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BA" w:rsidRDefault="001D62BA" w:rsidP="001D62BA">
      <w:pPr>
        <w:pStyle w:val="Standard"/>
        <w:jc w:val="center"/>
      </w:pPr>
      <w:bookmarkStart w:id="0" w:name="OLE_LINK1"/>
      <w:bookmarkStart w:id="1" w:name="_GoBack"/>
      <w:r>
        <w:rPr>
          <w:rFonts w:ascii="標楷體" w:eastAsia="標楷體" w:hAnsi="標楷體" w:cs="標楷體"/>
          <w:color w:val="000000"/>
          <w:sz w:val="40"/>
          <w:szCs w:val="30"/>
        </w:rPr>
        <w:t>公立各級學校專任教師兼職處理原則</w:t>
      </w:r>
      <w:bookmarkEnd w:id="0"/>
      <w:r>
        <w:rPr>
          <w:rFonts w:ascii="標楷體" w:eastAsia="標楷體" w:hAnsi="標楷體" w:cs="標楷體"/>
          <w:color w:val="000000"/>
          <w:sz w:val="40"/>
          <w:szCs w:val="30"/>
        </w:rPr>
        <w:t>修正規定</w:t>
      </w:r>
      <w:bookmarkEnd w:id="1"/>
    </w:p>
    <w:p w:rsidR="001D62BA" w:rsidRDefault="001D62BA" w:rsidP="001D62BA">
      <w:pPr>
        <w:pStyle w:val="a3"/>
        <w:numPr>
          <w:ilvl w:val="0"/>
          <w:numId w:val="17"/>
        </w:numPr>
        <w:spacing w:line="440" w:lineRule="exact"/>
        <w:ind w:left="560" w:hanging="560"/>
        <w:jc w:val="both"/>
      </w:pPr>
      <w:r>
        <w:rPr>
          <w:rFonts w:ascii="標楷體" w:eastAsia="標楷體" w:hAnsi="標楷體" w:cs="標楷體"/>
          <w:color w:val="000000"/>
          <w:sz w:val="28"/>
          <w:szCs w:val="28"/>
        </w:rPr>
        <w:t>教育部（以下簡稱本部）為規範公立各級學校編制內專任教師 (以下簡稱教師)之兼職，特訂定本原則。</w:t>
      </w:r>
    </w:p>
    <w:p w:rsidR="001D62BA" w:rsidRDefault="001D62BA" w:rsidP="001D62BA">
      <w:pPr>
        <w:pStyle w:val="a3"/>
        <w:numPr>
          <w:ilvl w:val="0"/>
          <w:numId w:val="1"/>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在服務學校以外之機關（構）、學校、法人、事業或團體兼職，依本原則規定辦理。但兼任行政職務之教師，其經營商業或投資營利事業、兼職範圍及許可程序，依公務員服務法規定辦理，不適用第三點至第六點及第十點規定。</w:t>
      </w:r>
    </w:p>
    <w:p w:rsidR="001D62BA" w:rsidRDefault="001D62BA" w:rsidP="001D62BA">
      <w:pPr>
        <w:pStyle w:val="a3"/>
        <w:numPr>
          <w:ilvl w:val="0"/>
          <w:numId w:val="1"/>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教師不得經營商業或投資營利事業。但投資股份有限公司為股東，兩合公司為有限責任股東，或有限公司為非執行業務股東，而其所持有股份總額未超過其所投資公司股本總額百分之十者，不在此限。</w:t>
      </w:r>
    </w:p>
    <w:p w:rsidR="001D62BA" w:rsidRDefault="001D62BA" w:rsidP="001D62BA">
      <w:pPr>
        <w:pStyle w:val="a3"/>
        <w:spacing w:line="440" w:lineRule="exact"/>
        <w:ind w:left="561" w:firstLine="560"/>
        <w:jc w:val="both"/>
        <w:rPr>
          <w:rFonts w:ascii="標楷體" w:eastAsia="標楷體" w:hAnsi="標楷體" w:cs="標楷體"/>
          <w:sz w:val="28"/>
          <w:szCs w:val="28"/>
        </w:rPr>
      </w:pPr>
      <w:r>
        <w:rPr>
          <w:rFonts w:ascii="標楷體" w:eastAsia="標楷體" w:hAnsi="標楷體" w:cs="標楷體"/>
          <w:sz w:val="28"/>
          <w:szCs w:val="28"/>
        </w:rPr>
        <w:t>教師持有之股份，符合下列各款規定之一者，其持股比例不受前項但書規定之限制：</w:t>
      </w:r>
    </w:p>
    <w:p w:rsidR="001D62BA" w:rsidRDefault="001D62BA" w:rsidP="001D62BA">
      <w:pPr>
        <w:pStyle w:val="a3"/>
        <w:numPr>
          <w:ilvl w:val="0"/>
          <w:numId w:val="18"/>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公立專科以上學校衍生新創公司之股份。</w:t>
      </w:r>
    </w:p>
    <w:p w:rsidR="001D62BA" w:rsidRDefault="001D62BA" w:rsidP="001D62BA">
      <w:pPr>
        <w:pStyle w:val="a3"/>
        <w:numPr>
          <w:ilvl w:val="0"/>
          <w:numId w:val="13"/>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教師依從事研究人員兼職與技術作價投資事業管理辦法，因其研發成果貢獻而分得持有公司設立時之股份，或技術作價增資之股份，併計股票股利之持股，不得超過該公司股份總數百分之四十。但為新創公司之股份者，不在此限。</w:t>
      </w:r>
    </w:p>
    <w:p w:rsidR="001D62BA" w:rsidRDefault="001D62BA" w:rsidP="001D62BA">
      <w:pPr>
        <w:pStyle w:val="a3"/>
        <w:numPr>
          <w:ilvl w:val="0"/>
          <w:numId w:val="13"/>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教師依第五點第八項兼任新創生技新藥公司董事，經學校同意，持有該公司設立時之股份。</w:t>
      </w:r>
    </w:p>
    <w:p w:rsidR="001D62BA" w:rsidRDefault="001D62BA" w:rsidP="001D62BA">
      <w:pPr>
        <w:pStyle w:val="a3"/>
        <w:numPr>
          <w:ilvl w:val="0"/>
          <w:numId w:val="19"/>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教師得於國內兼職之範圍如下：</w:t>
      </w:r>
    </w:p>
    <w:p w:rsidR="001D62BA" w:rsidRDefault="001D62BA" w:rsidP="001D62BA">
      <w:pPr>
        <w:pStyle w:val="a3"/>
        <w:numPr>
          <w:ilvl w:val="0"/>
          <w:numId w:val="20"/>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政府機關（構）、公立學校及已立案之私立學校。</w:t>
      </w:r>
    </w:p>
    <w:p w:rsidR="001D62BA" w:rsidRDefault="001D62BA" w:rsidP="001D62BA">
      <w:pPr>
        <w:pStyle w:val="a3"/>
        <w:numPr>
          <w:ilvl w:val="0"/>
          <w:numId w:val="1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行政法人。</w:t>
      </w:r>
    </w:p>
    <w:p w:rsidR="001D62BA" w:rsidRDefault="001D62BA" w:rsidP="001D62BA">
      <w:pPr>
        <w:pStyle w:val="a3"/>
        <w:numPr>
          <w:ilvl w:val="0"/>
          <w:numId w:val="1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非以營利為目的之事業或團體：</w:t>
      </w:r>
    </w:p>
    <w:p w:rsidR="001D62BA" w:rsidRDefault="001D62BA" w:rsidP="001D62BA">
      <w:pPr>
        <w:pStyle w:val="a3"/>
        <w:numPr>
          <w:ilvl w:val="0"/>
          <w:numId w:val="21"/>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公營、私營或公私合營之事業。</w:t>
      </w:r>
    </w:p>
    <w:p w:rsidR="001D62BA" w:rsidRDefault="001D62BA" w:rsidP="001D62BA">
      <w:pPr>
        <w:pStyle w:val="a3"/>
        <w:numPr>
          <w:ilvl w:val="0"/>
          <w:numId w:val="3"/>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依法向主管機關登記或立案成立之法人、事業或團體。</w:t>
      </w:r>
    </w:p>
    <w:p w:rsidR="001D62BA" w:rsidRDefault="001D62BA" w:rsidP="001D62BA">
      <w:pPr>
        <w:pStyle w:val="a3"/>
        <w:numPr>
          <w:ilvl w:val="0"/>
          <w:numId w:val="3"/>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國際性學術或專業組織。</w:t>
      </w:r>
    </w:p>
    <w:p w:rsidR="001D62BA" w:rsidRDefault="001D62BA" w:rsidP="001D62BA">
      <w:pPr>
        <w:pStyle w:val="a3"/>
        <w:numPr>
          <w:ilvl w:val="0"/>
          <w:numId w:val="22"/>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營利事業機構或團體：</w:t>
      </w:r>
    </w:p>
    <w:p w:rsidR="001D62BA" w:rsidRDefault="001D62BA" w:rsidP="001D62BA">
      <w:pPr>
        <w:pStyle w:val="a3"/>
        <w:numPr>
          <w:ilvl w:val="0"/>
          <w:numId w:val="23"/>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與學校建立產學合作關係者。</w:t>
      </w:r>
    </w:p>
    <w:p w:rsidR="001D62BA" w:rsidRDefault="001D62BA" w:rsidP="001D62BA">
      <w:pPr>
        <w:pStyle w:val="a3"/>
        <w:numPr>
          <w:ilvl w:val="0"/>
          <w:numId w:val="12"/>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政府機關（構）或學校持有其股份者。</w:t>
      </w:r>
    </w:p>
    <w:p w:rsidR="001D62BA" w:rsidRDefault="001D62BA" w:rsidP="001D62BA">
      <w:pPr>
        <w:pStyle w:val="a3"/>
        <w:numPr>
          <w:ilvl w:val="0"/>
          <w:numId w:val="12"/>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承接政府機關（構）研究計畫者。</w:t>
      </w:r>
    </w:p>
    <w:p w:rsidR="001D62BA" w:rsidRDefault="001D62BA" w:rsidP="001D62BA">
      <w:pPr>
        <w:pStyle w:val="a3"/>
        <w:numPr>
          <w:ilvl w:val="0"/>
          <w:numId w:val="12"/>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公營事業機構之任務編組或臨時性組織。</w:t>
      </w:r>
    </w:p>
    <w:p w:rsidR="001D62BA" w:rsidRDefault="001D62BA" w:rsidP="001D62BA">
      <w:pPr>
        <w:pStyle w:val="a3"/>
        <w:numPr>
          <w:ilvl w:val="0"/>
          <w:numId w:val="12"/>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經學校認定具一定學術地位之學術期刊出版組織。</w:t>
      </w:r>
    </w:p>
    <w:p w:rsidR="001D62BA" w:rsidRDefault="001D62BA" w:rsidP="001D62BA">
      <w:pPr>
        <w:pStyle w:val="a3"/>
        <w:numPr>
          <w:ilvl w:val="0"/>
          <w:numId w:val="12"/>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lastRenderedPageBreak/>
        <w:t>依本部訂定之課程綱要編輯教科用書、教師用書或教師手冊之出版組織。</w:t>
      </w:r>
    </w:p>
    <w:p w:rsidR="001D62BA" w:rsidRDefault="001D62BA" w:rsidP="001D62BA">
      <w:pPr>
        <w:pStyle w:val="a3"/>
        <w:numPr>
          <w:ilvl w:val="0"/>
          <w:numId w:val="2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新創生技新藥公司。</w:t>
      </w:r>
    </w:p>
    <w:p w:rsidR="001D62BA" w:rsidRDefault="001D62BA" w:rsidP="001D62BA">
      <w:pPr>
        <w:pStyle w:val="a3"/>
        <w:numPr>
          <w:ilvl w:val="0"/>
          <w:numId w:val="1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從事研究人員兼職與技術作價投資事業管理辦法所定企業、機構、團體或新創公司。</w:t>
      </w:r>
    </w:p>
    <w:p w:rsidR="001D62BA" w:rsidRDefault="001D62BA" w:rsidP="001D62BA">
      <w:pPr>
        <w:pStyle w:val="Standard"/>
        <w:spacing w:line="440" w:lineRule="exact"/>
        <w:ind w:left="561"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教師得於國外、香港或澳門地區兼職之範圍如下：</w:t>
      </w:r>
    </w:p>
    <w:p w:rsidR="001D62BA" w:rsidRDefault="001D62BA" w:rsidP="001D62BA">
      <w:pPr>
        <w:pStyle w:val="a3"/>
        <w:numPr>
          <w:ilvl w:val="0"/>
          <w:numId w:val="2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經當地主管機關設立或立案之學校。</w:t>
      </w:r>
    </w:p>
    <w:p w:rsidR="001D62BA" w:rsidRDefault="001D62BA" w:rsidP="001D62BA">
      <w:pPr>
        <w:pStyle w:val="a3"/>
        <w:numPr>
          <w:ilvl w:val="0"/>
          <w:numId w:val="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國際性學術或專業組織。</w:t>
      </w:r>
    </w:p>
    <w:p w:rsidR="001D62BA" w:rsidRDefault="001D62BA" w:rsidP="001D62BA">
      <w:pPr>
        <w:pStyle w:val="a3"/>
        <w:numPr>
          <w:ilvl w:val="0"/>
          <w:numId w:val="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經學校認定具一定學術地位之學術期刊出版組織。</w:t>
      </w:r>
    </w:p>
    <w:p w:rsidR="001D62BA" w:rsidRDefault="001D62BA" w:rsidP="001D62BA">
      <w:pPr>
        <w:pStyle w:val="a3"/>
        <w:numPr>
          <w:ilvl w:val="0"/>
          <w:numId w:val="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與學校建立產學合作關係並已於我國第一上市（櫃）之外國公司或經董事會、股東會決議規劃於我國申請第一上市（櫃）之外國公司。</w:t>
      </w:r>
    </w:p>
    <w:p w:rsidR="001D62BA" w:rsidRDefault="001D62BA" w:rsidP="001D62BA">
      <w:pPr>
        <w:pStyle w:val="a3"/>
        <w:numPr>
          <w:ilvl w:val="0"/>
          <w:numId w:val="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從事研究人員兼職與技術作價投資事業管理辦法所定企業、機構、團體。</w:t>
      </w:r>
    </w:p>
    <w:p w:rsidR="001D62BA" w:rsidRDefault="001D62BA" w:rsidP="001D62BA">
      <w:pPr>
        <w:pStyle w:val="a3"/>
        <w:spacing w:line="440" w:lineRule="exact"/>
        <w:ind w:left="561" w:firstLine="560"/>
        <w:jc w:val="both"/>
        <w:rPr>
          <w:rFonts w:ascii="標楷體" w:eastAsia="標楷體" w:hAnsi="標楷體" w:cs="標楷體"/>
          <w:sz w:val="28"/>
          <w:szCs w:val="28"/>
        </w:rPr>
      </w:pPr>
      <w:r>
        <w:rPr>
          <w:rFonts w:ascii="標楷體" w:eastAsia="標楷體" w:hAnsi="標楷體" w:cs="標楷體"/>
          <w:sz w:val="28"/>
          <w:szCs w:val="28"/>
        </w:rPr>
        <w:t>第一項第四款第一目至第五目、第五款、第六款及前項第三款至第五款兼職，以專科以上學校教師為限。</w:t>
      </w:r>
    </w:p>
    <w:p w:rsidR="001D62BA" w:rsidRDefault="001D62BA" w:rsidP="001D62BA">
      <w:pPr>
        <w:pStyle w:val="a3"/>
        <w:numPr>
          <w:ilvl w:val="0"/>
          <w:numId w:val="26"/>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教師至前點所定兼職機關（構）、學校、法人、事業或團體兼任之職務，應與教學或研究專長領域相關，且不得兼任下列職務：</w:t>
      </w:r>
    </w:p>
    <w:p w:rsidR="001D62BA" w:rsidRDefault="001D62BA" w:rsidP="001D62BA">
      <w:pPr>
        <w:pStyle w:val="Standard"/>
        <w:numPr>
          <w:ilvl w:val="0"/>
          <w:numId w:val="27"/>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律師、會計師、建築師、技師等專業法律規範之職務。</w:t>
      </w:r>
      <w:r>
        <w:rPr>
          <w:rFonts w:ascii="標楷體" w:eastAsia="標楷體" w:hAnsi="標楷體" w:cs="標楷體"/>
          <w:color w:val="000000"/>
          <w:sz w:val="28"/>
          <w:szCs w:val="28"/>
        </w:rPr>
        <w:t>但於下班時間因從事或參與社會公益性質之事務而依各該專業法規辦理相關事宜者，不在此限。</w:t>
      </w:r>
    </w:p>
    <w:p w:rsidR="001D62BA" w:rsidRDefault="001D62BA" w:rsidP="001D62BA">
      <w:pPr>
        <w:pStyle w:val="a3"/>
        <w:numPr>
          <w:ilvl w:val="0"/>
          <w:numId w:val="6"/>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私立學校之董事長及編制內行政職務。</w:t>
      </w:r>
    </w:p>
    <w:p w:rsidR="001D62BA" w:rsidRDefault="001D62BA" w:rsidP="001D62BA">
      <w:pPr>
        <w:pStyle w:val="a3"/>
        <w:numPr>
          <w:ilvl w:val="0"/>
          <w:numId w:val="6"/>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香港或澳門地區主管機關設立或立案學校之職務，有損害我國國格、國家安全之虞者。</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教師至前點第一項第四款第一目所定營利事業機構或團體及第二項第四款所定外國公司兼任董事、監察人或獨立董事，除應符合前項規定外，並應符合下列各款規定之一：</w:t>
      </w:r>
    </w:p>
    <w:p w:rsidR="001D62BA" w:rsidRDefault="001D62BA" w:rsidP="001D62BA">
      <w:pPr>
        <w:pStyle w:val="a3"/>
        <w:numPr>
          <w:ilvl w:val="0"/>
          <w:numId w:val="28"/>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依證券交易法或期貨交易法規定，由主管機關指派，或由董事會遴選，經主管機關核定之非股東董事或非股東監察人。</w:t>
      </w:r>
    </w:p>
    <w:p w:rsidR="001D62BA" w:rsidRDefault="001D62BA" w:rsidP="001D62BA">
      <w:pPr>
        <w:pStyle w:val="a3"/>
        <w:numPr>
          <w:ilvl w:val="0"/>
          <w:numId w:val="11"/>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國營事業、已上市（櫃）公司或經董事會、股東會決議規劃申請上市（櫃）之未上市（櫃）公開發行公司之獨立董事。</w:t>
      </w:r>
    </w:p>
    <w:p w:rsidR="001D62BA" w:rsidRDefault="001D62BA" w:rsidP="001D62BA">
      <w:pPr>
        <w:pStyle w:val="a3"/>
        <w:numPr>
          <w:ilvl w:val="0"/>
          <w:numId w:val="11"/>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金融控股公司百分之百持有之銀行、票券、保險及綜合證券商等子公司之獨立董事。</w:t>
      </w:r>
    </w:p>
    <w:p w:rsidR="001D62BA" w:rsidRDefault="001D62BA" w:rsidP="001D62BA">
      <w:pPr>
        <w:pStyle w:val="a3"/>
        <w:numPr>
          <w:ilvl w:val="0"/>
          <w:numId w:val="11"/>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已於我國第一上市(櫃)之外國公司或經董事會、股東會決議規劃於我國申請第一上市(櫃)之外國公司之獨立董事。</w:t>
      </w:r>
    </w:p>
    <w:p w:rsidR="001D62BA" w:rsidRDefault="001D62BA" w:rsidP="001D62BA">
      <w:pPr>
        <w:pStyle w:val="Standard"/>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教師至前點第一項第四款第二目所定營利事業機構或團體兼任董事或監察人，除應符合第一項規定外，並應由政府機關（構）或學校依法指派教師代</w:t>
      </w:r>
      <w:r>
        <w:rPr>
          <w:rFonts w:ascii="標楷體" w:eastAsia="標楷體" w:hAnsi="標楷體" w:cs="標楷體"/>
          <w:color w:val="000000"/>
          <w:sz w:val="28"/>
          <w:szCs w:val="28"/>
        </w:rPr>
        <w:t>表其持有股</w:t>
      </w:r>
      <w:r>
        <w:rPr>
          <w:rFonts w:ascii="標楷體" w:eastAsia="標楷體" w:hAnsi="標楷體" w:cs="標楷體"/>
          <w:sz w:val="28"/>
          <w:szCs w:val="28"/>
        </w:rPr>
        <w:t>份。</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教師至前點第一項第四款第一目、第二目所定營利事業機構或團體及第二項第四款所定外國公司兼任董事、監察人或獨立董事時，學校應主動公開教師姓名、兼職機構、團體或外國公司名稱及兼任職務等資訊。</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教師至前點第一項第四款第三目所定承接政府機關（構）研究計畫之營利事業機構或團體兼職，以兼任該研究計畫職務為限。</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教師至前點第一項第四款第四目所定公營事業機構之任務編組或臨時性組織兼職，以兼任臨時性需要所設置職務為限。</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教師至前點第一項第四款第五目、第六目及第二項第三款所定出版組織兼職，以兼任顧問及編輯職務為限。</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教師至前點第一項第五款所定新創生技新藥公司兼任董事，應符合下列條件之一：</w:t>
      </w:r>
    </w:p>
    <w:p w:rsidR="001D62BA" w:rsidRDefault="001D62BA" w:rsidP="001D62BA">
      <w:pPr>
        <w:pStyle w:val="a3"/>
        <w:numPr>
          <w:ilvl w:val="0"/>
          <w:numId w:val="29"/>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持有新創生技新藥公司研發製造使用於人類或動植物用新藥之主要技術。</w:t>
      </w:r>
    </w:p>
    <w:p w:rsidR="001D62BA" w:rsidRDefault="001D62BA" w:rsidP="001D62BA">
      <w:pPr>
        <w:pStyle w:val="a3"/>
        <w:numPr>
          <w:ilvl w:val="0"/>
          <w:numId w:val="7"/>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持有新創生技新藥公司研發製造、植入或置入人體內屬第三等級高風險醫療器材之主要技術。</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因科學研究業務需要，得至前點第一項第六款及第二項第五款所定企業、機構、團體或新創公司兼任下列職務；其相關兼職管理規範應依從事研究人員兼職與技術作價投資事業管理辦法規定辦理，不適用第七點規定：</w:t>
      </w:r>
    </w:p>
    <w:p w:rsidR="001D62BA" w:rsidRDefault="001D62BA" w:rsidP="001D62BA">
      <w:pPr>
        <w:pStyle w:val="a3"/>
        <w:numPr>
          <w:ilvl w:val="0"/>
          <w:numId w:val="30"/>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與教師本職研究領域相關，且非執行經營業務之職務。</w:t>
      </w:r>
    </w:p>
    <w:p w:rsidR="001D62BA" w:rsidRDefault="001D62BA" w:rsidP="001D62BA">
      <w:pPr>
        <w:pStyle w:val="a3"/>
        <w:numPr>
          <w:ilvl w:val="0"/>
          <w:numId w:val="16"/>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持有新創公司主要研發技術者，得兼任新創公司董事。</w:t>
      </w:r>
    </w:p>
    <w:p w:rsidR="001D62BA" w:rsidRDefault="001D62BA" w:rsidP="001D62BA">
      <w:pPr>
        <w:pStyle w:val="a3"/>
        <w:numPr>
          <w:ilvl w:val="0"/>
          <w:numId w:val="31"/>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高級中等以下學校教師至第四點第一項第四款第六目所定之出版組織兼任顧問及編輯職務者，應符合下列各款規定：</w:t>
      </w:r>
    </w:p>
    <w:p w:rsidR="001D62BA" w:rsidRDefault="001D62BA" w:rsidP="001D62BA">
      <w:pPr>
        <w:pStyle w:val="a3"/>
        <w:numPr>
          <w:ilvl w:val="0"/>
          <w:numId w:val="32"/>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曾任教科圖書審定委員會、課程發展委員會委員、直轄市、縣（市）輔導團團員、學科中心或群科中心種子教師及研究教師，或曾協助主管教育行政機關研發補充教材或命題者。</w:t>
      </w:r>
    </w:p>
    <w:p w:rsidR="001D62BA" w:rsidRDefault="001D62BA" w:rsidP="001D62BA">
      <w:pPr>
        <w:pStyle w:val="a3"/>
        <w:numPr>
          <w:ilvl w:val="0"/>
          <w:numId w:val="1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不得有商業行為。</w:t>
      </w:r>
    </w:p>
    <w:p w:rsidR="001D62BA" w:rsidRDefault="001D62BA" w:rsidP="001D62BA">
      <w:pPr>
        <w:pStyle w:val="a3"/>
        <w:numPr>
          <w:ilvl w:val="0"/>
          <w:numId w:val="1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不得與職務、職權相牴觸。</w:t>
      </w:r>
    </w:p>
    <w:p w:rsidR="001D62BA" w:rsidRDefault="001D62BA" w:rsidP="001D62BA">
      <w:pPr>
        <w:pStyle w:val="a3"/>
        <w:numPr>
          <w:ilvl w:val="0"/>
          <w:numId w:val="1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不得同時參與教科圖書審定及學校教科圖書選用作業。</w:t>
      </w:r>
    </w:p>
    <w:p w:rsidR="001D62BA" w:rsidRDefault="001D62BA" w:rsidP="001D62BA">
      <w:pPr>
        <w:pStyle w:val="a3"/>
        <w:numPr>
          <w:ilvl w:val="0"/>
          <w:numId w:val="33"/>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教師兼任職務不得影響本職工作，且應符合校內基本授課時數及工作要求；以執行經常性業務為主者，其兼職時數每週合計不得超過八小時。</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專科以上學校教師於寒暑假期間之兼職時數得由各校自訂兼職時數上限規範，不受前項規定限制。</w:t>
      </w:r>
    </w:p>
    <w:p w:rsidR="001D62BA" w:rsidRDefault="001D62BA" w:rsidP="001D62BA">
      <w:pPr>
        <w:pStyle w:val="a3"/>
        <w:numPr>
          <w:ilvl w:val="0"/>
          <w:numId w:val="1"/>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教師兼職費之支給，依軍公教人員兼職費支給表辦理。</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專科以上學校教師兼職費之支給個數及支給上限不受前項支給規定之限制。</w:t>
      </w:r>
    </w:p>
    <w:p w:rsidR="001D62BA" w:rsidRDefault="001D62BA" w:rsidP="001D62BA">
      <w:pPr>
        <w:pStyle w:val="a3"/>
        <w:numPr>
          <w:ilvl w:val="0"/>
          <w:numId w:val="1"/>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教師兼職數目，除各主管教育行政機關及各目的事業主管機關另有規定外，由各級學校定之。</w:t>
      </w:r>
    </w:p>
    <w:p w:rsidR="001D62BA" w:rsidRDefault="001D62BA" w:rsidP="001D62BA">
      <w:pPr>
        <w:pStyle w:val="a3"/>
        <w:numPr>
          <w:ilvl w:val="0"/>
          <w:numId w:val="1"/>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教師兼職除相關法令規定隨職務異動或當然兼職者外，應事先提出申請，並經學校書面核准。於期滿續兼或兼職職務異動時，應重行申請。</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前項兼職如須經兼職營利事業機構或團體提名選任之前置作業程序，教師於應邀提名選任該等職務時，亦應依前項規定辦理；如至非營利事業機構或團體兼職時，教師得比照前開規定辦理；未獲選任該等職務，教師應通知學校。</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教師兼職對本職工作、學術名譽及尊嚴無不良影響，亦無與其本職不相容之下列情形者，得免依第一項規定報經學校核准：</w:t>
      </w:r>
    </w:p>
    <w:p w:rsidR="001D62BA" w:rsidRDefault="001D62BA" w:rsidP="001D62BA">
      <w:pPr>
        <w:pStyle w:val="a3"/>
        <w:numPr>
          <w:ilvl w:val="0"/>
          <w:numId w:val="3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非常態性應邀演講或授課，且分享或發表內容未具營利目的或商業宣傳行為。</w:t>
      </w:r>
    </w:p>
    <w:p w:rsidR="001D62BA" w:rsidRDefault="001D62BA" w:rsidP="001D62BA">
      <w:pPr>
        <w:pStyle w:val="a3"/>
        <w:numPr>
          <w:ilvl w:val="0"/>
          <w:numId w:val="2"/>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兼任政府機關(構)、學校、行政法人之任務編組職務或諮詢性職務，或擔任政府機關(構)、學校、行政法人會議之專家代表。</w:t>
      </w:r>
    </w:p>
    <w:p w:rsidR="001D62BA" w:rsidRDefault="001D62BA" w:rsidP="001D62BA">
      <w:pPr>
        <w:pStyle w:val="a3"/>
        <w:numPr>
          <w:ilvl w:val="0"/>
          <w:numId w:val="2"/>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所兼職務依法令規定應予保密。</w:t>
      </w:r>
    </w:p>
    <w:p w:rsidR="001D62BA" w:rsidRDefault="001D62BA" w:rsidP="001D62BA">
      <w:pPr>
        <w:pStyle w:val="a3"/>
        <w:numPr>
          <w:ilvl w:val="0"/>
          <w:numId w:val="2"/>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應政府機關(構)、學校、行政法人或非以營利為目的之事業或團體之邀請，兼任非決策或執行業務之職務，僅支領交通費或出席費，且無其他對價回饋。</w:t>
      </w:r>
    </w:p>
    <w:p w:rsidR="001D62BA" w:rsidRDefault="001D62BA" w:rsidP="001D62BA">
      <w:pPr>
        <w:pStyle w:val="a3"/>
        <w:numPr>
          <w:ilvl w:val="0"/>
          <w:numId w:val="2"/>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應政府機關(構)、學校、行政法人或非以營利為目的之事業或團體之邀請擔任非常態性之工作。</w:t>
      </w:r>
    </w:p>
    <w:p w:rsidR="001D62BA" w:rsidRDefault="001D62BA" w:rsidP="001D62BA">
      <w:pPr>
        <w:pStyle w:val="a3"/>
        <w:numPr>
          <w:ilvl w:val="0"/>
          <w:numId w:val="35"/>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教師兼職有下列情形之一者，學校應不予核准或於兼職期間廢止其核准：</w:t>
      </w:r>
    </w:p>
    <w:p w:rsidR="001D62BA" w:rsidRDefault="001D62BA" w:rsidP="001D62BA">
      <w:pPr>
        <w:pStyle w:val="a3"/>
        <w:numPr>
          <w:ilvl w:val="0"/>
          <w:numId w:val="36"/>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與本職工作性質不相容。</w:t>
      </w:r>
    </w:p>
    <w:p w:rsidR="001D62BA" w:rsidRDefault="001D62BA" w:rsidP="001D62BA">
      <w:pPr>
        <w:pStyle w:val="a3"/>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教師評鑑未符合學校標準。</w:t>
      </w:r>
    </w:p>
    <w:p w:rsidR="001D62BA" w:rsidRDefault="001D62BA" w:rsidP="001D62BA">
      <w:pPr>
        <w:pStyle w:val="a3"/>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對本職工作有不良影響之虞。</w:t>
      </w:r>
    </w:p>
    <w:p w:rsidR="001D62BA" w:rsidRDefault="001D62BA" w:rsidP="001D62BA">
      <w:pPr>
        <w:pStyle w:val="a3"/>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有損學校或教師形象之虞。</w:t>
      </w:r>
    </w:p>
    <w:p w:rsidR="001D62BA" w:rsidRDefault="001D62BA" w:rsidP="001D62BA">
      <w:pPr>
        <w:pStyle w:val="a3"/>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有洩漏公務機密之虞。</w:t>
      </w:r>
    </w:p>
    <w:p w:rsidR="001D62BA" w:rsidRDefault="001D62BA" w:rsidP="001D62BA">
      <w:pPr>
        <w:pStyle w:val="a3"/>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有營私舞弊之虞。</w:t>
      </w:r>
    </w:p>
    <w:p w:rsidR="001D62BA" w:rsidRDefault="001D62BA" w:rsidP="001D62BA">
      <w:pPr>
        <w:pStyle w:val="a3"/>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有職務上不當利益輸送之虞。</w:t>
      </w:r>
    </w:p>
    <w:p w:rsidR="001D62BA" w:rsidRDefault="001D62BA" w:rsidP="001D62BA">
      <w:pPr>
        <w:pStyle w:val="a3"/>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有支用公款或不當利用學校公物之虞。</w:t>
      </w:r>
    </w:p>
    <w:p w:rsidR="001D62BA" w:rsidRDefault="001D62BA" w:rsidP="001D62BA">
      <w:pPr>
        <w:pStyle w:val="a3"/>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有違反教育中立之虞。</w:t>
      </w:r>
    </w:p>
    <w:p w:rsidR="001D62BA" w:rsidRDefault="001D62BA" w:rsidP="001D62BA">
      <w:pPr>
        <w:pStyle w:val="a3"/>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有危害教師安全或健康之虞。</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各級學校應就教師之兼職每年定期進行評估檢討，作為是否同意教師繼續兼職之依據。</w:t>
      </w:r>
    </w:p>
    <w:p w:rsidR="001D62BA" w:rsidRDefault="001D62BA" w:rsidP="001D62BA">
      <w:pPr>
        <w:pStyle w:val="a3"/>
        <w:numPr>
          <w:ilvl w:val="0"/>
          <w:numId w:val="37"/>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期間超過半年，且有下列情形之一者，除法令另有規定外，學校應與教師兼職之營利事業機構或團體訂定契約，並依兼職態樣及實際情況訂定回饋機制，其實質回饋每年以不低於兼職教師一個月在學校支領之薪給總額為原則；其以收取學術回饋金為回饋機制者，應納入校務基金運用或公務預算繳庫：</w:t>
      </w:r>
    </w:p>
    <w:p w:rsidR="001D62BA" w:rsidRDefault="001D62BA" w:rsidP="001D62BA">
      <w:pPr>
        <w:pStyle w:val="a3"/>
        <w:numPr>
          <w:ilvl w:val="0"/>
          <w:numId w:val="38"/>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未兼任行政職務教師：</w:t>
      </w:r>
    </w:p>
    <w:p w:rsidR="001D62BA" w:rsidRDefault="001D62BA" w:rsidP="001D62BA">
      <w:pPr>
        <w:pStyle w:val="a3"/>
        <w:numPr>
          <w:ilvl w:val="0"/>
          <w:numId w:val="39"/>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至第四點第一項第四款第一目所定與學校建立產學合作關係之營利事業機構或團體及第二項第四款所定與學校建立產學合作關係之外國公司兼職。</w:t>
      </w:r>
    </w:p>
    <w:p w:rsidR="001D62BA" w:rsidRDefault="001D62BA" w:rsidP="001D62BA">
      <w:pPr>
        <w:pStyle w:val="a3"/>
        <w:numPr>
          <w:ilvl w:val="0"/>
          <w:numId w:val="10"/>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至第四點第一項第五款所定新創生技新藥公司兼職。</w:t>
      </w:r>
    </w:p>
    <w:p w:rsidR="001D62BA" w:rsidRDefault="001D62BA" w:rsidP="001D62BA">
      <w:pPr>
        <w:pStyle w:val="Standard"/>
        <w:numPr>
          <w:ilvl w:val="0"/>
          <w:numId w:val="40"/>
        </w:numPr>
        <w:spacing w:line="440" w:lineRule="exact"/>
        <w:ind w:left="1124" w:hanging="560"/>
        <w:jc w:val="both"/>
        <w:rPr>
          <w:rFonts w:ascii="標楷體" w:eastAsia="標楷體" w:hAnsi="標楷體" w:cs="標楷體"/>
          <w:sz w:val="28"/>
          <w:szCs w:val="28"/>
        </w:rPr>
      </w:pPr>
      <w:r>
        <w:rPr>
          <w:rFonts w:ascii="標楷體" w:eastAsia="標楷體" w:hAnsi="標楷體" w:cs="標楷體"/>
          <w:color w:val="000000"/>
          <w:sz w:val="28"/>
          <w:szCs w:val="28"/>
        </w:rPr>
        <w:t>兼任行政職務教師，非代表政府機關(構)或學校股份，依</w:t>
      </w:r>
      <w:r>
        <w:rPr>
          <w:rFonts w:ascii="標楷體" w:eastAsia="標楷體" w:hAnsi="標楷體" w:cs="標楷體"/>
          <w:sz w:val="28"/>
          <w:szCs w:val="28"/>
        </w:rPr>
        <w:t>相關法令規定至營利事業機構或團體及生技新藥公司兼職。</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經選任為前項第一款第一目之獨立董事職務時，學校應請教師兼職之營利事業機構或團體於股東會後首次董事會作成自教師經選任為獨立董事之日起三個月內，與學校完成簽訂產學合作及學術回饋機制契約，溯自選任之日起生效之決議，並函知學校。</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兼任獨立董事程序符合前項規定者，自經選任之日起三個月內視為合法兼職；兼職之營利事業機構或團體於股東會後首次董事會無法作成前項決議時，學校應自始否准教師之該項兼職。屆期未完成簽訂產學合作及學術回饋機制契約，該項兼職同意函自三個月期間屆滿之次日起不生效力。</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教師兼任獨立董事所衍生之相關職務應依本原則相關規定提出申請，於前項所定三個月期間，執行職務所生效力與前二項相同。</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本原則中華民國一百零九年二月十三日修正發布前，教師兼任獨立董事之兼職機關(構)已召開股東會後首次董事會者，不受第二項及第三項規定之限制。</w:t>
      </w:r>
    </w:p>
    <w:p w:rsidR="001D62BA" w:rsidRDefault="001D62BA" w:rsidP="001D62BA">
      <w:pPr>
        <w:pStyle w:val="a3"/>
        <w:numPr>
          <w:ilvl w:val="0"/>
          <w:numId w:val="41"/>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教師借調期間，其兼職依下列規定辦理，不受第七點至第十一點規定之限制：</w:t>
      </w:r>
    </w:p>
    <w:p w:rsidR="001D62BA" w:rsidRDefault="001D62BA" w:rsidP="001D62BA">
      <w:pPr>
        <w:pStyle w:val="a3"/>
        <w:numPr>
          <w:ilvl w:val="0"/>
          <w:numId w:val="42"/>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兼職期間不得超過借調期間，經借調機關（構）、學校、法人、事業或團體核准教師之兼職後，應副知原服務學校。</w:t>
      </w:r>
    </w:p>
    <w:p w:rsidR="001D62BA" w:rsidRDefault="001D62BA" w:rsidP="001D62BA">
      <w:pPr>
        <w:pStyle w:val="a3"/>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借調期間至營利事業機構或團體兼職，期間超過半年者，由原服務學校自行決定是否比照前點規定，收取學術回饋金。</w:t>
      </w:r>
    </w:p>
    <w:p w:rsidR="001D62BA" w:rsidRDefault="001D62BA" w:rsidP="001D62BA">
      <w:pPr>
        <w:pStyle w:val="a3"/>
        <w:numPr>
          <w:ilvl w:val="0"/>
          <w:numId w:val="43"/>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學校應就教師申請兼職建立校內審核管理機制進行實質審核；違反本原則規定之案件，應提送教師評審委員會或其他會議進行審議。</w:t>
      </w:r>
    </w:p>
    <w:p w:rsidR="001D62BA" w:rsidRDefault="001D62BA" w:rsidP="001D62BA">
      <w:pPr>
        <w:pStyle w:val="a3"/>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前項違反規定期間所支領之兼職費，應納入校務基金運用或公務預算繳庫，並由學校列入聘約規範予以追繳。</w:t>
      </w:r>
    </w:p>
    <w:p w:rsidR="001D62BA" w:rsidRDefault="001D62BA" w:rsidP="001D62BA">
      <w:pPr>
        <w:pStyle w:val="a3"/>
        <w:numPr>
          <w:ilvl w:val="0"/>
          <w:numId w:val="1"/>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各級學校依本原則訂定之校內規定，應經校務會議通過後實施。</w:t>
      </w:r>
    </w:p>
    <w:p w:rsidR="001D62BA" w:rsidRDefault="001D62BA" w:rsidP="001D62BA">
      <w:pPr>
        <w:pStyle w:val="a3"/>
        <w:numPr>
          <w:ilvl w:val="0"/>
          <w:numId w:val="1"/>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各級主管教育行政機關或學校定有較本原則更嚴格之規定者，從其規定。</w:t>
      </w:r>
    </w:p>
    <w:p w:rsidR="00DB7503" w:rsidRPr="001D62BA" w:rsidRDefault="00DB7503"/>
    <w:sectPr w:rsidR="00DB7503" w:rsidRPr="001D62BA">
      <w:footerReference w:type="default" r:id="rId6"/>
      <w:pgSz w:w="11906" w:h="16838"/>
      <w:pgMar w:top="1134" w:right="1304" w:bottom="1134" w:left="1304" w:header="720"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566" w:rsidRDefault="001D62BA">
    <w:pPr>
      <w:pStyle w:val="a4"/>
      <w:jc w:val="center"/>
    </w:pPr>
    <w:r>
      <w:fldChar w:fldCharType="begin"/>
    </w:r>
    <w:r>
      <w:instrText xml:space="preserve"> PAGE </w:instrText>
    </w:r>
    <w:r>
      <w:fldChar w:fldCharType="separate"/>
    </w:r>
    <w:r>
      <w:rPr>
        <w:noProof/>
      </w:rPr>
      <w:t>1</w:t>
    </w:r>
    <w:r>
      <w:fldChar w:fldCharType="end"/>
    </w:r>
  </w:p>
  <w:p w:rsidR="003F2566" w:rsidRDefault="001D62BA">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70A"/>
    <w:multiLevelType w:val="multilevel"/>
    <w:tmpl w:val="67D0F876"/>
    <w:styleLink w:val="WW8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7BD6ABC"/>
    <w:multiLevelType w:val="multilevel"/>
    <w:tmpl w:val="03A412C4"/>
    <w:styleLink w:val="WW8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AE210F5"/>
    <w:multiLevelType w:val="multilevel"/>
    <w:tmpl w:val="624C6D54"/>
    <w:styleLink w:val="WW8Num2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60675BB"/>
    <w:multiLevelType w:val="multilevel"/>
    <w:tmpl w:val="B864672E"/>
    <w:styleLink w:val="WW8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97808DB"/>
    <w:multiLevelType w:val="multilevel"/>
    <w:tmpl w:val="F9F846BE"/>
    <w:styleLink w:val="WW8Num3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53D1DAD"/>
    <w:multiLevelType w:val="multilevel"/>
    <w:tmpl w:val="3A18249A"/>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37976D6C"/>
    <w:multiLevelType w:val="multilevel"/>
    <w:tmpl w:val="4F54E304"/>
    <w:styleLink w:val="WW8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5B56E44"/>
    <w:multiLevelType w:val="multilevel"/>
    <w:tmpl w:val="E1DEBEB8"/>
    <w:styleLink w:val="WW8Num16"/>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04D6060"/>
    <w:multiLevelType w:val="multilevel"/>
    <w:tmpl w:val="1E4CBD40"/>
    <w:styleLink w:val="WW8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10C76B0"/>
    <w:multiLevelType w:val="multilevel"/>
    <w:tmpl w:val="29420E16"/>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29742A2"/>
    <w:multiLevelType w:val="multilevel"/>
    <w:tmpl w:val="1690E7B6"/>
    <w:styleLink w:val="WW8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611F2C6A"/>
    <w:multiLevelType w:val="multilevel"/>
    <w:tmpl w:val="1D2679CA"/>
    <w:styleLink w:val="WW8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69ED6F8C"/>
    <w:multiLevelType w:val="multilevel"/>
    <w:tmpl w:val="502C3B1A"/>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71EA78CC"/>
    <w:multiLevelType w:val="multilevel"/>
    <w:tmpl w:val="1D6E4D56"/>
    <w:styleLink w:val="WW8Num24"/>
    <w:lvl w:ilvl="0">
      <w:start w:val="1"/>
      <w:numFmt w:val="decimal"/>
      <w:lvlText w:val="%1、"/>
      <w:lvlJc w:val="left"/>
      <w:rPr>
        <w:rFonts w:ascii="標楷體" w:eastAsia="標楷體" w:hAnsi="標楷體" w:cs="標楷體"/>
        <w:color w:val="000000"/>
        <w:sz w:val="28"/>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7B4D1CEE"/>
    <w:multiLevelType w:val="multilevel"/>
    <w:tmpl w:val="22EE49D2"/>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7EB37397"/>
    <w:multiLevelType w:val="multilevel"/>
    <w:tmpl w:val="8D36DBD2"/>
    <w:styleLink w:val="WW8Num2"/>
    <w:lvl w:ilvl="0">
      <w:start w:val="1"/>
      <w:numFmt w:val="japaneseCounting"/>
      <w:lvlText w:val="%1、"/>
      <w:lvlJc w:val="left"/>
      <w:rPr>
        <w:rFonts w:ascii="標楷體" w:eastAsia="標楷體" w:hAnsi="標楷體" w:cs="標楷體"/>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5"/>
  </w:num>
  <w:num w:numId="2">
    <w:abstractNumId w:val="5"/>
  </w:num>
  <w:num w:numId="3">
    <w:abstractNumId w:val="8"/>
  </w:num>
  <w:num w:numId="4">
    <w:abstractNumId w:val="9"/>
  </w:num>
  <w:num w:numId="5">
    <w:abstractNumId w:val="12"/>
  </w:num>
  <w:num w:numId="6">
    <w:abstractNumId w:val="14"/>
  </w:num>
  <w:num w:numId="7">
    <w:abstractNumId w:val="0"/>
  </w:num>
  <w:num w:numId="8">
    <w:abstractNumId w:val="7"/>
  </w:num>
  <w:num w:numId="9">
    <w:abstractNumId w:val="3"/>
  </w:num>
  <w:num w:numId="10">
    <w:abstractNumId w:val="10"/>
  </w:num>
  <w:num w:numId="11">
    <w:abstractNumId w:val="11"/>
  </w:num>
  <w:num w:numId="12">
    <w:abstractNumId w:val="13"/>
  </w:num>
  <w:num w:numId="13">
    <w:abstractNumId w:val="6"/>
  </w:num>
  <w:num w:numId="14">
    <w:abstractNumId w:val="1"/>
  </w:num>
  <w:num w:numId="15">
    <w:abstractNumId w:val="2"/>
  </w:num>
  <w:num w:numId="16">
    <w:abstractNumId w:val="4"/>
  </w:num>
  <w:num w:numId="17">
    <w:abstractNumId w:val="15"/>
    <w:lvlOverride w:ilvl="0">
      <w:startOverride w:val="1"/>
    </w:lvlOverride>
  </w:num>
  <w:num w:numId="18">
    <w:abstractNumId w:val="6"/>
    <w:lvlOverride w:ilvl="0">
      <w:startOverride w:val="1"/>
    </w:lvlOverride>
  </w:num>
  <w:num w:numId="19">
    <w:abstractNumId w:val="15"/>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13"/>
    <w:lvlOverride w:ilvl="0">
      <w:startOverride w:val="1"/>
    </w:lvlOverride>
  </w:num>
  <w:num w:numId="24">
    <w:abstractNumId w:val="2"/>
    <w:lvlOverride w:ilvl="0">
      <w:startOverride w:val="1"/>
    </w:lvlOverride>
  </w:num>
  <w:num w:numId="25">
    <w:abstractNumId w:val="9"/>
    <w:lvlOverride w:ilvl="0">
      <w:startOverride w:val="1"/>
    </w:lvlOverride>
  </w:num>
  <w:num w:numId="26">
    <w:abstractNumId w:val="15"/>
    <w:lvlOverride w:ilvl="0">
      <w:startOverride w:val="1"/>
    </w:lvlOverride>
  </w:num>
  <w:num w:numId="27">
    <w:abstractNumId w:val="14"/>
    <w:lvlOverride w:ilvl="0">
      <w:startOverride w:val="1"/>
    </w:lvlOverride>
  </w:num>
  <w:num w:numId="28">
    <w:abstractNumId w:val="11"/>
    <w:lvlOverride w:ilvl="0">
      <w:startOverride w:val="1"/>
    </w:lvlOverride>
  </w:num>
  <w:num w:numId="29">
    <w:abstractNumId w:val="0"/>
    <w:lvlOverride w:ilvl="0">
      <w:startOverride w:val="1"/>
    </w:lvlOverride>
  </w:num>
  <w:num w:numId="30">
    <w:abstractNumId w:val="4"/>
    <w:lvlOverride w:ilvl="0">
      <w:startOverride w:val="1"/>
    </w:lvlOverride>
  </w:num>
  <w:num w:numId="31">
    <w:abstractNumId w:val="15"/>
    <w:lvlOverride w:ilvl="0">
      <w:startOverride w:val="1"/>
    </w:lvlOverride>
  </w:num>
  <w:num w:numId="32">
    <w:abstractNumId w:val="1"/>
    <w:lvlOverride w:ilvl="0">
      <w:startOverride w:val="1"/>
    </w:lvlOverride>
  </w:num>
  <w:num w:numId="33">
    <w:abstractNumId w:val="15"/>
    <w:lvlOverride w:ilvl="0">
      <w:startOverride w:val="1"/>
    </w:lvlOverride>
  </w:num>
  <w:num w:numId="34">
    <w:abstractNumId w:val="5"/>
    <w:lvlOverride w:ilvl="0">
      <w:startOverride w:val="1"/>
    </w:lvlOverride>
  </w:num>
  <w:num w:numId="35">
    <w:abstractNumId w:val="15"/>
    <w:lvlOverride w:ilvl="0">
      <w:startOverride w:val="1"/>
    </w:lvlOverride>
  </w:num>
  <w:num w:numId="36">
    <w:abstractNumId w:val="12"/>
    <w:lvlOverride w:ilvl="0">
      <w:startOverride w:val="1"/>
    </w:lvlOverride>
  </w:num>
  <w:num w:numId="37">
    <w:abstractNumId w:val="15"/>
    <w:lvlOverride w:ilvl="0">
      <w:startOverride w:val="1"/>
    </w:lvlOverride>
  </w:num>
  <w:num w:numId="38">
    <w:abstractNumId w:val="7"/>
    <w:lvlOverride w:ilvl="0">
      <w:startOverride w:val="1"/>
    </w:lvlOverride>
  </w:num>
  <w:num w:numId="39">
    <w:abstractNumId w:val="10"/>
    <w:lvlOverride w:ilvl="0">
      <w:startOverride w:val="1"/>
    </w:lvlOverride>
  </w:num>
  <w:num w:numId="40">
    <w:abstractNumId w:val="7"/>
    <w:lvlOverride w:ilvl="0">
      <w:startOverride w:val="1"/>
    </w:lvlOverride>
  </w:num>
  <w:num w:numId="41">
    <w:abstractNumId w:val="15"/>
    <w:lvlOverride w:ilvl="0">
      <w:startOverride w:val="1"/>
    </w:lvlOverride>
  </w:num>
  <w:num w:numId="42">
    <w:abstractNumId w:val="3"/>
    <w:lvlOverride w:ilvl="0">
      <w:startOverride w:val="1"/>
    </w:lvlOverride>
  </w:num>
  <w:num w:numId="43">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BA"/>
    <w:rsid w:val="001D62BA"/>
    <w:rsid w:val="00DB7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BA"/>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D62BA"/>
    <w:pPr>
      <w:widowControl w:val="0"/>
      <w:suppressAutoHyphens/>
      <w:autoSpaceDN w:val="0"/>
      <w:textAlignment w:val="baseline"/>
    </w:pPr>
    <w:rPr>
      <w:rFonts w:ascii="Calibri" w:eastAsia="新細明體, PMingLiU" w:hAnsi="Calibri" w:cs="Times New Roman"/>
      <w:kern w:val="3"/>
    </w:rPr>
  </w:style>
  <w:style w:type="paragraph" w:styleId="a3">
    <w:name w:val="List Paragraph"/>
    <w:basedOn w:val="Standard"/>
    <w:rsid w:val="001D62BA"/>
    <w:pPr>
      <w:ind w:left="480"/>
    </w:pPr>
  </w:style>
  <w:style w:type="paragraph" w:styleId="a4">
    <w:name w:val="footer"/>
    <w:basedOn w:val="Standard"/>
    <w:link w:val="a5"/>
    <w:rsid w:val="001D62BA"/>
    <w:pPr>
      <w:snapToGrid w:val="0"/>
    </w:pPr>
    <w:rPr>
      <w:sz w:val="20"/>
      <w:szCs w:val="20"/>
    </w:rPr>
  </w:style>
  <w:style w:type="character" w:customStyle="1" w:styleId="a5">
    <w:name w:val="頁尾 字元"/>
    <w:basedOn w:val="a0"/>
    <w:link w:val="a4"/>
    <w:rsid w:val="001D62BA"/>
    <w:rPr>
      <w:rFonts w:ascii="Calibri" w:eastAsia="新細明體, PMingLiU" w:hAnsi="Calibri" w:cs="Times New Roman"/>
      <w:kern w:val="3"/>
      <w:sz w:val="20"/>
      <w:szCs w:val="20"/>
    </w:rPr>
  </w:style>
  <w:style w:type="numbering" w:customStyle="1" w:styleId="WW8Num2">
    <w:name w:val="WW8Num2"/>
    <w:basedOn w:val="a2"/>
    <w:rsid w:val="001D62BA"/>
    <w:pPr>
      <w:numPr>
        <w:numId w:val="1"/>
      </w:numPr>
    </w:pPr>
  </w:style>
  <w:style w:type="numbering" w:customStyle="1" w:styleId="WW8Num5">
    <w:name w:val="WW8Num5"/>
    <w:basedOn w:val="a2"/>
    <w:rsid w:val="001D62BA"/>
    <w:pPr>
      <w:numPr>
        <w:numId w:val="2"/>
      </w:numPr>
    </w:pPr>
  </w:style>
  <w:style w:type="numbering" w:customStyle="1" w:styleId="WW8Num6">
    <w:name w:val="WW8Num6"/>
    <w:basedOn w:val="a2"/>
    <w:rsid w:val="001D62BA"/>
    <w:pPr>
      <w:numPr>
        <w:numId w:val="3"/>
      </w:numPr>
    </w:pPr>
  </w:style>
  <w:style w:type="numbering" w:customStyle="1" w:styleId="WW8Num8">
    <w:name w:val="WW8Num8"/>
    <w:basedOn w:val="a2"/>
    <w:rsid w:val="001D62BA"/>
    <w:pPr>
      <w:numPr>
        <w:numId w:val="4"/>
      </w:numPr>
    </w:pPr>
  </w:style>
  <w:style w:type="numbering" w:customStyle="1" w:styleId="WW8Num9">
    <w:name w:val="WW8Num9"/>
    <w:basedOn w:val="a2"/>
    <w:rsid w:val="001D62BA"/>
    <w:pPr>
      <w:numPr>
        <w:numId w:val="5"/>
      </w:numPr>
    </w:pPr>
  </w:style>
  <w:style w:type="numbering" w:customStyle="1" w:styleId="WW8Num12">
    <w:name w:val="WW8Num12"/>
    <w:basedOn w:val="a2"/>
    <w:rsid w:val="001D62BA"/>
    <w:pPr>
      <w:numPr>
        <w:numId w:val="6"/>
      </w:numPr>
    </w:pPr>
  </w:style>
  <w:style w:type="numbering" w:customStyle="1" w:styleId="WW8Num14">
    <w:name w:val="WW8Num14"/>
    <w:basedOn w:val="a2"/>
    <w:rsid w:val="001D62BA"/>
    <w:pPr>
      <w:numPr>
        <w:numId w:val="7"/>
      </w:numPr>
    </w:pPr>
  </w:style>
  <w:style w:type="numbering" w:customStyle="1" w:styleId="WW8Num16">
    <w:name w:val="WW8Num16"/>
    <w:basedOn w:val="a2"/>
    <w:rsid w:val="001D62BA"/>
    <w:pPr>
      <w:numPr>
        <w:numId w:val="8"/>
      </w:numPr>
    </w:pPr>
  </w:style>
  <w:style w:type="numbering" w:customStyle="1" w:styleId="WW8Num17">
    <w:name w:val="WW8Num17"/>
    <w:basedOn w:val="a2"/>
    <w:rsid w:val="001D62BA"/>
    <w:pPr>
      <w:numPr>
        <w:numId w:val="9"/>
      </w:numPr>
    </w:pPr>
  </w:style>
  <w:style w:type="numbering" w:customStyle="1" w:styleId="WW8Num20">
    <w:name w:val="WW8Num20"/>
    <w:basedOn w:val="a2"/>
    <w:rsid w:val="001D62BA"/>
    <w:pPr>
      <w:numPr>
        <w:numId w:val="10"/>
      </w:numPr>
    </w:pPr>
  </w:style>
  <w:style w:type="numbering" w:customStyle="1" w:styleId="WW8Num21">
    <w:name w:val="WW8Num21"/>
    <w:basedOn w:val="a2"/>
    <w:rsid w:val="001D62BA"/>
    <w:pPr>
      <w:numPr>
        <w:numId w:val="11"/>
      </w:numPr>
    </w:pPr>
  </w:style>
  <w:style w:type="numbering" w:customStyle="1" w:styleId="WW8Num24">
    <w:name w:val="WW8Num24"/>
    <w:basedOn w:val="a2"/>
    <w:rsid w:val="001D62BA"/>
    <w:pPr>
      <w:numPr>
        <w:numId w:val="12"/>
      </w:numPr>
    </w:pPr>
  </w:style>
  <w:style w:type="numbering" w:customStyle="1" w:styleId="WW8Num25">
    <w:name w:val="WW8Num25"/>
    <w:basedOn w:val="a2"/>
    <w:rsid w:val="001D62BA"/>
    <w:pPr>
      <w:numPr>
        <w:numId w:val="13"/>
      </w:numPr>
    </w:pPr>
  </w:style>
  <w:style w:type="numbering" w:customStyle="1" w:styleId="WW8Num27">
    <w:name w:val="WW8Num27"/>
    <w:basedOn w:val="a2"/>
    <w:rsid w:val="001D62BA"/>
    <w:pPr>
      <w:numPr>
        <w:numId w:val="14"/>
      </w:numPr>
    </w:pPr>
  </w:style>
  <w:style w:type="numbering" w:customStyle="1" w:styleId="WW8Num29">
    <w:name w:val="WW8Num29"/>
    <w:basedOn w:val="a2"/>
    <w:rsid w:val="001D62BA"/>
    <w:pPr>
      <w:numPr>
        <w:numId w:val="15"/>
      </w:numPr>
    </w:pPr>
  </w:style>
  <w:style w:type="numbering" w:customStyle="1" w:styleId="WW8Num31">
    <w:name w:val="WW8Num31"/>
    <w:basedOn w:val="a2"/>
    <w:rsid w:val="001D62BA"/>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BA"/>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D62BA"/>
    <w:pPr>
      <w:widowControl w:val="0"/>
      <w:suppressAutoHyphens/>
      <w:autoSpaceDN w:val="0"/>
      <w:textAlignment w:val="baseline"/>
    </w:pPr>
    <w:rPr>
      <w:rFonts w:ascii="Calibri" w:eastAsia="新細明體, PMingLiU" w:hAnsi="Calibri" w:cs="Times New Roman"/>
      <w:kern w:val="3"/>
    </w:rPr>
  </w:style>
  <w:style w:type="paragraph" w:styleId="a3">
    <w:name w:val="List Paragraph"/>
    <w:basedOn w:val="Standard"/>
    <w:rsid w:val="001D62BA"/>
    <w:pPr>
      <w:ind w:left="480"/>
    </w:pPr>
  </w:style>
  <w:style w:type="paragraph" w:styleId="a4">
    <w:name w:val="footer"/>
    <w:basedOn w:val="Standard"/>
    <w:link w:val="a5"/>
    <w:rsid w:val="001D62BA"/>
    <w:pPr>
      <w:snapToGrid w:val="0"/>
    </w:pPr>
    <w:rPr>
      <w:sz w:val="20"/>
      <w:szCs w:val="20"/>
    </w:rPr>
  </w:style>
  <w:style w:type="character" w:customStyle="1" w:styleId="a5">
    <w:name w:val="頁尾 字元"/>
    <w:basedOn w:val="a0"/>
    <w:link w:val="a4"/>
    <w:rsid w:val="001D62BA"/>
    <w:rPr>
      <w:rFonts w:ascii="Calibri" w:eastAsia="新細明體, PMingLiU" w:hAnsi="Calibri" w:cs="Times New Roman"/>
      <w:kern w:val="3"/>
      <w:sz w:val="20"/>
      <w:szCs w:val="20"/>
    </w:rPr>
  </w:style>
  <w:style w:type="numbering" w:customStyle="1" w:styleId="WW8Num2">
    <w:name w:val="WW8Num2"/>
    <w:basedOn w:val="a2"/>
    <w:rsid w:val="001D62BA"/>
    <w:pPr>
      <w:numPr>
        <w:numId w:val="1"/>
      </w:numPr>
    </w:pPr>
  </w:style>
  <w:style w:type="numbering" w:customStyle="1" w:styleId="WW8Num5">
    <w:name w:val="WW8Num5"/>
    <w:basedOn w:val="a2"/>
    <w:rsid w:val="001D62BA"/>
    <w:pPr>
      <w:numPr>
        <w:numId w:val="2"/>
      </w:numPr>
    </w:pPr>
  </w:style>
  <w:style w:type="numbering" w:customStyle="1" w:styleId="WW8Num6">
    <w:name w:val="WW8Num6"/>
    <w:basedOn w:val="a2"/>
    <w:rsid w:val="001D62BA"/>
    <w:pPr>
      <w:numPr>
        <w:numId w:val="3"/>
      </w:numPr>
    </w:pPr>
  </w:style>
  <w:style w:type="numbering" w:customStyle="1" w:styleId="WW8Num8">
    <w:name w:val="WW8Num8"/>
    <w:basedOn w:val="a2"/>
    <w:rsid w:val="001D62BA"/>
    <w:pPr>
      <w:numPr>
        <w:numId w:val="4"/>
      </w:numPr>
    </w:pPr>
  </w:style>
  <w:style w:type="numbering" w:customStyle="1" w:styleId="WW8Num9">
    <w:name w:val="WW8Num9"/>
    <w:basedOn w:val="a2"/>
    <w:rsid w:val="001D62BA"/>
    <w:pPr>
      <w:numPr>
        <w:numId w:val="5"/>
      </w:numPr>
    </w:pPr>
  </w:style>
  <w:style w:type="numbering" w:customStyle="1" w:styleId="WW8Num12">
    <w:name w:val="WW8Num12"/>
    <w:basedOn w:val="a2"/>
    <w:rsid w:val="001D62BA"/>
    <w:pPr>
      <w:numPr>
        <w:numId w:val="6"/>
      </w:numPr>
    </w:pPr>
  </w:style>
  <w:style w:type="numbering" w:customStyle="1" w:styleId="WW8Num14">
    <w:name w:val="WW8Num14"/>
    <w:basedOn w:val="a2"/>
    <w:rsid w:val="001D62BA"/>
    <w:pPr>
      <w:numPr>
        <w:numId w:val="7"/>
      </w:numPr>
    </w:pPr>
  </w:style>
  <w:style w:type="numbering" w:customStyle="1" w:styleId="WW8Num16">
    <w:name w:val="WW8Num16"/>
    <w:basedOn w:val="a2"/>
    <w:rsid w:val="001D62BA"/>
    <w:pPr>
      <w:numPr>
        <w:numId w:val="8"/>
      </w:numPr>
    </w:pPr>
  </w:style>
  <w:style w:type="numbering" w:customStyle="1" w:styleId="WW8Num17">
    <w:name w:val="WW8Num17"/>
    <w:basedOn w:val="a2"/>
    <w:rsid w:val="001D62BA"/>
    <w:pPr>
      <w:numPr>
        <w:numId w:val="9"/>
      </w:numPr>
    </w:pPr>
  </w:style>
  <w:style w:type="numbering" w:customStyle="1" w:styleId="WW8Num20">
    <w:name w:val="WW8Num20"/>
    <w:basedOn w:val="a2"/>
    <w:rsid w:val="001D62BA"/>
    <w:pPr>
      <w:numPr>
        <w:numId w:val="10"/>
      </w:numPr>
    </w:pPr>
  </w:style>
  <w:style w:type="numbering" w:customStyle="1" w:styleId="WW8Num21">
    <w:name w:val="WW8Num21"/>
    <w:basedOn w:val="a2"/>
    <w:rsid w:val="001D62BA"/>
    <w:pPr>
      <w:numPr>
        <w:numId w:val="11"/>
      </w:numPr>
    </w:pPr>
  </w:style>
  <w:style w:type="numbering" w:customStyle="1" w:styleId="WW8Num24">
    <w:name w:val="WW8Num24"/>
    <w:basedOn w:val="a2"/>
    <w:rsid w:val="001D62BA"/>
    <w:pPr>
      <w:numPr>
        <w:numId w:val="12"/>
      </w:numPr>
    </w:pPr>
  </w:style>
  <w:style w:type="numbering" w:customStyle="1" w:styleId="WW8Num25">
    <w:name w:val="WW8Num25"/>
    <w:basedOn w:val="a2"/>
    <w:rsid w:val="001D62BA"/>
    <w:pPr>
      <w:numPr>
        <w:numId w:val="13"/>
      </w:numPr>
    </w:pPr>
  </w:style>
  <w:style w:type="numbering" w:customStyle="1" w:styleId="WW8Num27">
    <w:name w:val="WW8Num27"/>
    <w:basedOn w:val="a2"/>
    <w:rsid w:val="001D62BA"/>
    <w:pPr>
      <w:numPr>
        <w:numId w:val="14"/>
      </w:numPr>
    </w:pPr>
  </w:style>
  <w:style w:type="numbering" w:customStyle="1" w:styleId="WW8Num29">
    <w:name w:val="WW8Num29"/>
    <w:basedOn w:val="a2"/>
    <w:rsid w:val="001D62BA"/>
    <w:pPr>
      <w:numPr>
        <w:numId w:val="15"/>
      </w:numPr>
    </w:pPr>
  </w:style>
  <w:style w:type="numbering" w:customStyle="1" w:styleId="WW8Num31">
    <w:name w:val="WW8Num31"/>
    <w:basedOn w:val="a2"/>
    <w:rsid w:val="001D62B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2020-02-20T05:35:00Z</dcterms:created>
  <dcterms:modified xsi:type="dcterms:W3CDTF">2020-02-20T05:36:00Z</dcterms:modified>
</cp:coreProperties>
</file>