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7F" w:rsidRDefault="003B447F" w:rsidP="003B447F">
      <w:pPr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Pr="00844D94">
        <w:rPr>
          <w:rFonts w:ascii="標楷體" w:eastAsia="標楷體" w:hAnsi="標楷體" w:cs="Arial" w:hint="eastAsia"/>
          <w:b/>
          <w:color w:val="000000"/>
          <w:spacing w:val="18"/>
          <w:sz w:val="32"/>
          <w:szCs w:val="32"/>
        </w:rPr>
        <w:t>新世代反毒策略</w:t>
      </w:r>
      <w:r w:rsidRPr="00844D94"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  <w:t>—</w:t>
      </w:r>
      <w:r w:rsidRPr="001575DA">
        <w:rPr>
          <w:rFonts w:eastAsia="標楷體" w:hint="eastAsia"/>
          <w:b/>
          <w:bCs/>
          <w:sz w:val="32"/>
          <w:szCs w:val="32"/>
        </w:rPr>
        <w:t>結合民間團體</w:t>
      </w:r>
    </w:p>
    <w:p w:rsidR="003B447F" w:rsidRPr="008F480E" w:rsidRDefault="003B447F" w:rsidP="003B447F">
      <w:pPr>
        <w:jc w:val="center"/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</w:pPr>
      <w:r w:rsidRPr="001575DA">
        <w:rPr>
          <w:rFonts w:eastAsia="標楷體" w:hint="eastAsia"/>
          <w:b/>
          <w:bCs/>
          <w:sz w:val="32"/>
          <w:szCs w:val="32"/>
        </w:rPr>
        <w:t>辦理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「夏日拒毒鬥陣趣」</w:t>
      </w:r>
      <w:r>
        <w:rPr>
          <w:rFonts w:eastAsia="標楷體" w:hint="eastAsia"/>
          <w:b/>
          <w:bCs/>
          <w:sz w:val="32"/>
          <w:szCs w:val="32"/>
        </w:rPr>
        <w:t>傳統藝陣文化反毒夏令營</w:t>
      </w: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  <w:bookmarkEnd w:id="0"/>
    </w:p>
    <w:p w:rsidR="003B447F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壹、依據</w:t>
      </w:r>
      <w:r w:rsidRPr="00E8391D">
        <w:rPr>
          <w:rFonts w:ascii="標楷體" w:eastAsia="標楷體" w:hAnsi="標楷體"/>
          <w:sz w:val="28"/>
          <w:szCs w:val="28"/>
        </w:rPr>
        <w:t>：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行政院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21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日院臺法字第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1060181586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號函新世代反毒策略行動綱領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。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107年度中央毒品考核視導項次二:「針對縣市內各類對象、群族規劃毒品防制宣導及預防措施，並落實督考機制(二)針對宮廟或藝陣，規劃藥物濫用防制相關作為」視導重點辦理。</w:t>
      </w:r>
    </w:p>
    <w:p w:rsidR="003B447F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108年度毒品危害防制中心工作暨衛生福利部補助辦理藥癮者處遇計畫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Pr="00A052A2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108年度友善校園學生事務與輔導工作計畫。</w:t>
      </w:r>
    </w:p>
    <w:p w:rsidR="003B447F" w:rsidRPr="00C74819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Pr="00E8391D">
        <w:rPr>
          <w:rFonts w:ascii="標楷體" w:eastAsia="標楷體" w:hAnsi="標楷體"/>
          <w:sz w:val="28"/>
          <w:szCs w:val="28"/>
        </w:rPr>
        <w:t>目的：</w:t>
      </w:r>
    </w:p>
    <w:p w:rsidR="003B447F" w:rsidRPr="00A2155E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因應行政院1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06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月提出「新世代反毒策略」之「強化防制新興毒品進入校園」，藉由政府機關、學校與民間攜手合作，共同打擊毒品。</w:t>
      </w:r>
    </w:p>
    <w:p w:rsidR="003B447F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透過優良傳統藝陣文化之傳遞與正向表演的方式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結合在地民俗技藝與民俗文化體驗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推動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良善宗廟教化及民俗文化傳承活動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提升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參與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青年學子認同及積極參與「防毒」與勇敢「拒毒」。</w:t>
      </w:r>
    </w:p>
    <w:p w:rsidR="003B447F" w:rsidRPr="006500ED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形象良好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宮廟藝人推動優質正向藝陣文化活動，打擊非法宮廟藝陣吸收學生從事非法不當行為，及落實推行「反毒」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政策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建立良好友善宮廟形象，避免青少年感染惡習。並於活動中傳遞正確藥物濫用認知及拒毒技巧，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使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學生遠離毒害以減少、降低毒品所帶來的威脅。</w:t>
      </w:r>
    </w:p>
    <w:p w:rsidR="003B447F" w:rsidRPr="00095823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叁、辦理單位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84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一、主辦單位：桃園市政府教育局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桃園市政府衛生局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二、承</w:t>
      </w:r>
      <w:r w:rsidRPr="00FA735E">
        <w:rPr>
          <w:rFonts w:ascii="標楷體" w:eastAsia="標楷體" w:hAnsi="標楷體" w:hint="eastAsia"/>
          <w:spacing w:val="8"/>
          <w:kern w:val="0"/>
          <w:sz w:val="28"/>
          <w:szCs w:val="28"/>
        </w:rPr>
        <w:t>辦單位：</w:t>
      </w:r>
      <w:r w:rsidRPr="00FA735E">
        <w:rPr>
          <w:rFonts w:ascii="標楷體" w:eastAsia="標楷體" w:hAnsi="標楷體" w:hint="eastAsia"/>
          <w:b/>
          <w:bCs/>
          <w:spacing w:val="8"/>
          <w:kern w:val="0"/>
          <w:sz w:val="28"/>
          <w:szCs w:val="28"/>
        </w:rPr>
        <w:t>桃園市美華國小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三、協辦單位：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桃園市廣澤文化藝陣促進交流協會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大溪鳳山寺 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        廣澤宮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桃聯廣澤會館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肆、辦理時程：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12日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至10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16日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止。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伍、辦理地點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及對象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：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、活動地點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:桃園市大溪區美華國小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二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、對象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本市8-16歲在學學生，預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招生80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人。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活動課程內容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</w:p>
    <w:p w:rsidR="003B447F" w:rsidRDefault="003B447F" w:rsidP="003B447F">
      <w:pPr>
        <w:adjustRightInd w:val="0"/>
        <w:snapToGrid w:val="0"/>
        <w:spacing w:line="240" w:lineRule="atLeast"/>
        <w:ind w:left="1080"/>
        <w:rPr>
          <w:rFonts w:ascii="標楷體" w:eastAsia="標楷體" w:hAnsi="標楷體"/>
          <w:spacing w:val="8"/>
          <w:kern w:val="0"/>
          <w:sz w:val="28"/>
          <w:szCs w:val="28"/>
        </w:rPr>
      </w:pPr>
    </w:p>
    <w:tbl>
      <w:tblPr>
        <w:tblpPr w:leftFromText="180" w:rightFromText="180" w:vertAnchor="text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417"/>
        <w:gridCol w:w="1416"/>
        <w:gridCol w:w="1416"/>
        <w:gridCol w:w="1416"/>
        <w:gridCol w:w="1416"/>
      </w:tblGrid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時間/日期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8/12(一)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8/13(二)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8/14(三)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8/15(四)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8/16(五)</w:t>
            </w:r>
          </w:p>
        </w:tc>
      </w:tr>
      <w:tr w:rsidR="003B447F" w:rsidRPr="003961FB" w:rsidTr="003B7D4E">
        <w:trPr>
          <w:trHeight w:val="756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lastRenderedPageBreak/>
              <w:t>8:30-9:00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始業典禮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鼓陣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獅陣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太子神童教學體驗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民間傳統家將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官將首角色扮演體驗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台灣傳統掌中戲教學體驗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大溪傳統技藝-陀螺教學及體驗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</w:t>
            </w:r>
          </w:p>
        </w:tc>
      </w:tr>
      <w:tr w:rsidR="003B447F" w:rsidRPr="003961FB" w:rsidTr="003B7D4E">
        <w:trPr>
          <w:trHeight w:val="627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12:00-12:30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無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13:00-15:00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傳統宮廟臉譜彩繪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15:00-16:00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拒絕毒品-新興毒品辨識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準備(晚餐)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17:00-19:00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結業成果發表會</w:t>
            </w:r>
          </w:p>
        </w:tc>
      </w:tr>
    </w:tbl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Pr="003C6DB5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預期效益:</w:t>
      </w:r>
    </w:p>
    <w:p w:rsidR="003B447F" w:rsidRPr="003C6DB5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建立正確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傳統藝陣文化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觀念，面對毒品誘惑勇敢說不。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二、透過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優質民俗文化體驗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提昇宮廟藝陣文化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藝術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化與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生活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化，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並講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反毒觀念融入生活。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藉由民俗文化教學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並邀請家長親子同樂互動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建立拒毒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健康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的宮廟藝陣文化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經費來源：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課程體驗活動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由桃園市政府教育局地方教育發展基金預算支應，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親子成果發表會由本市衛生局支應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概算表如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後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附件。</w:t>
      </w:r>
    </w:p>
    <w:p w:rsidR="003B447F" w:rsidRPr="000805F4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本計畫奉核後實施，修正時亦同。</w:t>
      </w: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BF614A" w:rsidRPr="003B447F" w:rsidRDefault="00BF614A"/>
    <w:sectPr w:rsidR="00BF614A" w:rsidRPr="003B447F" w:rsidSect="003B44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145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407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">
    <w:nsid w:val="1F215FF4"/>
    <w:multiLevelType w:val="hybridMultilevel"/>
    <w:tmpl w:val="1E585A30"/>
    <w:lvl w:ilvl="0" w:tplc="36C8F924">
      <w:start w:val="6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5F994B51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7F"/>
    <w:rsid w:val="003A7B60"/>
    <w:rsid w:val="003B447F"/>
    <w:rsid w:val="00B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張志瑋</dc:creator>
  <cp:lastModifiedBy>user1</cp:lastModifiedBy>
  <cp:revision>2</cp:revision>
  <dcterms:created xsi:type="dcterms:W3CDTF">2019-06-13T08:52:00Z</dcterms:created>
  <dcterms:modified xsi:type="dcterms:W3CDTF">2019-06-13T08:52:00Z</dcterms:modified>
</cp:coreProperties>
</file>